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3F45" w14:textId="671B9719" w:rsidR="005717ED" w:rsidRDefault="005717ED" w:rsidP="00AA768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76B6">
        <w:rPr>
          <w:rFonts w:ascii="Arial" w:hAnsi="Arial" w:cs="Arial"/>
          <w:b/>
          <w:bCs/>
          <w:sz w:val="22"/>
          <w:szCs w:val="22"/>
          <w:u w:val="single"/>
        </w:rPr>
        <w:t xml:space="preserve">Lay Description of </w:t>
      </w:r>
      <w:r w:rsidR="004076B6">
        <w:rPr>
          <w:rFonts w:ascii="Arial" w:hAnsi="Arial" w:cs="Arial"/>
          <w:b/>
          <w:bCs/>
          <w:sz w:val="22"/>
          <w:szCs w:val="22"/>
          <w:u w:val="single"/>
        </w:rPr>
        <w:t xml:space="preserve">Important </w:t>
      </w:r>
      <w:r w:rsidRPr="004076B6">
        <w:rPr>
          <w:rFonts w:ascii="Arial" w:hAnsi="Arial" w:cs="Arial"/>
          <w:b/>
          <w:bCs/>
          <w:sz w:val="22"/>
          <w:szCs w:val="22"/>
          <w:u w:val="single"/>
        </w:rPr>
        <w:t>Outcomes</w:t>
      </w:r>
    </w:p>
    <w:p w14:paraId="5A6E5F5A" w14:textId="77777777" w:rsidR="005E6054" w:rsidRDefault="005E6054" w:rsidP="005717ED">
      <w:pPr>
        <w:ind w:firstLine="360"/>
        <w:rPr>
          <w:rFonts w:ascii="Arial" w:hAnsi="Arial" w:cs="Arial"/>
          <w:sz w:val="22"/>
          <w:szCs w:val="22"/>
        </w:rPr>
      </w:pPr>
    </w:p>
    <w:p w14:paraId="3BB21DE3" w14:textId="77777777" w:rsidR="005E6054" w:rsidRDefault="005E6054" w:rsidP="005717ED">
      <w:pPr>
        <w:ind w:firstLine="360"/>
        <w:rPr>
          <w:rFonts w:ascii="Arial" w:hAnsi="Arial" w:cs="Arial"/>
          <w:sz w:val="22"/>
          <w:szCs w:val="22"/>
        </w:rPr>
      </w:pPr>
    </w:p>
    <w:p w14:paraId="38878F7C" w14:textId="5ABF271D" w:rsidR="00A24C84" w:rsidRDefault="00446562" w:rsidP="003E495B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 w:rsidRPr="00A24C84">
        <w:rPr>
          <w:rFonts w:ascii="Arial" w:hAnsi="Arial" w:cs="Arial"/>
          <w:sz w:val="22"/>
          <w:szCs w:val="22"/>
        </w:rPr>
        <w:t xml:space="preserve">Our research </w:t>
      </w:r>
      <w:r w:rsidR="00A24C84">
        <w:rPr>
          <w:rFonts w:ascii="Arial" w:hAnsi="Arial" w:cs="Arial"/>
          <w:sz w:val="22"/>
          <w:szCs w:val="22"/>
        </w:rPr>
        <w:t>results</w:t>
      </w:r>
      <w:r w:rsidRPr="00A24C84">
        <w:rPr>
          <w:rFonts w:ascii="Arial" w:hAnsi="Arial" w:cs="Arial"/>
          <w:sz w:val="22"/>
          <w:szCs w:val="22"/>
        </w:rPr>
        <w:t xml:space="preserve"> w</w:t>
      </w:r>
      <w:r w:rsidR="00A24C84">
        <w:rPr>
          <w:rFonts w:ascii="Arial" w:hAnsi="Arial" w:cs="Arial"/>
          <w:sz w:val="22"/>
          <w:szCs w:val="22"/>
        </w:rPr>
        <w:t>ere</w:t>
      </w:r>
      <w:r w:rsidRPr="00A24C84">
        <w:rPr>
          <w:rFonts w:ascii="Arial" w:hAnsi="Arial" w:cs="Arial"/>
          <w:sz w:val="22"/>
          <w:szCs w:val="22"/>
        </w:rPr>
        <w:t xml:space="preserve"> presented at 20th Anniversary R3 Symposium: Replication, Repair and Recombination, June 2-3, 2023; oral presentation; Ithaca, NY</w:t>
      </w:r>
    </w:p>
    <w:p w14:paraId="27EB170E" w14:textId="5BBF8E10" w:rsidR="00A24C84" w:rsidRDefault="00A24C84" w:rsidP="003E495B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 w:rsidRPr="00A24C84">
        <w:rPr>
          <w:rFonts w:ascii="Arial" w:hAnsi="Arial" w:cs="Arial"/>
          <w:sz w:val="22"/>
          <w:szCs w:val="22"/>
        </w:rPr>
        <w:t>A manuscript is in preparation</w:t>
      </w:r>
      <w:r>
        <w:rPr>
          <w:rFonts w:ascii="Arial" w:hAnsi="Arial" w:cs="Arial"/>
          <w:sz w:val="22"/>
          <w:szCs w:val="22"/>
        </w:rPr>
        <w:t xml:space="preserve"> that</w:t>
      </w:r>
      <w:r w:rsidRPr="00A24C84">
        <w:rPr>
          <w:rFonts w:ascii="Arial" w:hAnsi="Arial" w:cs="Arial"/>
          <w:sz w:val="22"/>
          <w:szCs w:val="22"/>
        </w:rPr>
        <w:t xml:space="preserve"> describes the impact of two-drug combination on tumor growth metastasis in immune competent MBC cells.</w:t>
      </w:r>
    </w:p>
    <w:p w14:paraId="743DA5B3" w14:textId="257EE97A" w:rsidR="003F0950" w:rsidRPr="00A24C84" w:rsidRDefault="003F0950" w:rsidP="003E495B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data generated within this project helped to obtain the funding support from DoD CDMRP BCRP. </w:t>
      </w:r>
    </w:p>
    <w:p w14:paraId="72B39D3A" w14:textId="61709840" w:rsidR="005E6054" w:rsidRPr="00A24C84" w:rsidRDefault="005E6054" w:rsidP="003E495B">
      <w:pPr>
        <w:pStyle w:val="ListParagraph"/>
        <w:numPr>
          <w:ilvl w:val="0"/>
          <w:numId w:val="2"/>
        </w:numPr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 w:rsidRPr="00A24C84">
        <w:rPr>
          <w:rFonts w:ascii="Arial" w:hAnsi="Arial" w:cs="Arial"/>
          <w:sz w:val="22"/>
          <w:szCs w:val="22"/>
        </w:rPr>
        <w:t>Our basic science research helped to develop a clinical trial for patients with advanced gastrointestinal tract cancers, IRB protocol I-650120.</w:t>
      </w:r>
      <w:r w:rsidR="00446562" w:rsidRPr="00A24C84">
        <w:rPr>
          <w:rFonts w:ascii="Arial" w:hAnsi="Arial" w:cs="Arial"/>
          <w:sz w:val="22"/>
          <w:szCs w:val="22"/>
        </w:rPr>
        <w:t xml:space="preserve"> TAS-102 (</w:t>
      </w:r>
      <w:proofErr w:type="spellStart"/>
      <w:r w:rsidR="00446562" w:rsidRPr="00A24C84">
        <w:rPr>
          <w:rFonts w:ascii="Arial" w:hAnsi="Arial" w:cs="Arial"/>
          <w:sz w:val="22"/>
          <w:szCs w:val="22"/>
        </w:rPr>
        <w:t>Lonsurf</w:t>
      </w:r>
      <w:proofErr w:type="spellEnd"/>
      <w:r w:rsidR="00446562" w:rsidRPr="00A24C84">
        <w:rPr>
          <w:rFonts w:ascii="Arial" w:hAnsi="Arial" w:cs="Arial"/>
          <w:sz w:val="22"/>
          <w:szCs w:val="22"/>
        </w:rPr>
        <w:t xml:space="preserve">) is provided by Taiho and </w:t>
      </w:r>
      <w:proofErr w:type="spellStart"/>
      <w:r w:rsidR="00446562" w:rsidRPr="00A24C84">
        <w:rPr>
          <w:rFonts w:ascii="Arial" w:hAnsi="Arial" w:cs="Arial"/>
          <w:sz w:val="22"/>
          <w:szCs w:val="22"/>
        </w:rPr>
        <w:t>Talazoparib</w:t>
      </w:r>
      <w:proofErr w:type="spellEnd"/>
      <w:r w:rsidR="00446562" w:rsidRPr="00A24C84">
        <w:rPr>
          <w:rFonts w:ascii="Arial" w:hAnsi="Arial" w:cs="Arial"/>
          <w:sz w:val="22"/>
          <w:szCs w:val="22"/>
        </w:rPr>
        <w:t xml:space="preserve"> by Pfizer.</w:t>
      </w:r>
      <w:r w:rsidR="00A24C84" w:rsidRPr="00A24C84">
        <w:rPr>
          <w:rFonts w:ascii="Arial" w:hAnsi="Arial" w:cs="Arial"/>
          <w:sz w:val="22"/>
          <w:szCs w:val="22"/>
        </w:rPr>
        <w:t xml:space="preserve"> This trial evaluates dose and biomarkers for TAS102-Talazoparib application.  </w:t>
      </w:r>
      <w:r w:rsidR="00446562" w:rsidRPr="00A24C84">
        <w:rPr>
          <w:rFonts w:ascii="Arial" w:hAnsi="Arial" w:cs="Arial"/>
          <w:sz w:val="22"/>
          <w:szCs w:val="22"/>
        </w:rPr>
        <w:t xml:space="preserve"> </w:t>
      </w:r>
    </w:p>
    <w:p w14:paraId="29C43F97" w14:textId="77777777" w:rsidR="005717ED" w:rsidRPr="0077423A" w:rsidRDefault="005717ED" w:rsidP="00E06719">
      <w:pPr>
        <w:rPr>
          <w:rFonts w:ascii="Arial" w:hAnsi="Arial" w:cs="Arial"/>
          <w:sz w:val="22"/>
          <w:szCs w:val="22"/>
        </w:rPr>
      </w:pPr>
    </w:p>
    <w:p w14:paraId="49D0B1B7" w14:textId="77777777" w:rsidR="0077423A" w:rsidRPr="00881B2F" w:rsidRDefault="0077423A" w:rsidP="0077423A">
      <w:pPr>
        <w:rPr>
          <w:rFonts w:ascii="Arial" w:hAnsi="Arial" w:cs="Arial"/>
          <w:sz w:val="22"/>
          <w:szCs w:val="22"/>
        </w:rPr>
      </w:pPr>
    </w:p>
    <w:sectPr w:rsidR="0077423A" w:rsidRPr="00881B2F" w:rsidSect="00D56D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B60"/>
    <w:multiLevelType w:val="hybridMultilevel"/>
    <w:tmpl w:val="36302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430C3B"/>
    <w:multiLevelType w:val="hybridMultilevel"/>
    <w:tmpl w:val="5008A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833262">
    <w:abstractNumId w:val="1"/>
  </w:num>
  <w:num w:numId="2" w16cid:durableId="203438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2F"/>
    <w:rsid w:val="0025643D"/>
    <w:rsid w:val="002D6C82"/>
    <w:rsid w:val="002E38CB"/>
    <w:rsid w:val="00306557"/>
    <w:rsid w:val="003A5447"/>
    <w:rsid w:val="003E495B"/>
    <w:rsid w:val="003F0950"/>
    <w:rsid w:val="004076B6"/>
    <w:rsid w:val="00426491"/>
    <w:rsid w:val="00446562"/>
    <w:rsid w:val="004C4E91"/>
    <w:rsid w:val="0056050D"/>
    <w:rsid w:val="005717ED"/>
    <w:rsid w:val="005E6054"/>
    <w:rsid w:val="006E5AEB"/>
    <w:rsid w:val="0077423A"/>
    <w:rsid w:val="007F0C4E"/>
    <w:rsid w:val="007F5BC3"/>
    <w:rsid w:val="008014B7"/>
    <w:rsid w:val="0084083E"/>
    <w:rsid w:val="00881B2F"/>
    <w:rsid w:val="00883381"/>
    <w:rsid w:val="00896CCC"/>
    <w:rsid w:val="009272FC"/>
    <w:rsid w:val="0095451E"/>
    <w:rsid w:val="00A24C84"/>
    <w:rsid w:val="00AA7686"/>
    <w:rsid w:val="00AD1482"/>
    <w:rsid w:val="00AF3F0C"/>
    <w:rsid w:val="00C01A87"/>
    <w:rsid w:val="00C25D5A"/>
    <w:rsid w:val="00C5473D"/>
    <w:rsid w:val="00C6034B"/>
    <w:rsid w:val="00D56DC1"/>
    <w:rsid w:val="00D6221B"/>
    <w:rsid w:val="00DA3B15"/>
    <w:rsid w:val="00DA4ECF"/>
    <w:rsid w:val="00DA61AF"/>
    <w:rsid w:val="00E06719"/>
    <w:rsid w:val="00F40A6A"/>
    <w:rsid w:val="00FB2BEA"/>
    <w:rsid w:val="00F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C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Bankaitis</dc:creator>
  <cp:keywords/>
  <dc:description/>
  <cp:lastModifiedBy>Matilda Lucas</cp:lastModifiedBy>
  <cp:revision>18</cp:revision>
  <dcterms:created xsi:type="dcterms:W3CDTF">2023-01-12T16:45:00Z</dcterms:created>
  <dcterms:modified xsi:type="dcterms:W3CDTF">2024-04-01T13:44:00Z</dcterms:modified>
</cp:coreProperties>
</file>